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ascii="Times New Roman" w:hAnsi="Times New Roman" w:eastAsia="Calibri" w:cs="Times New Roman"/>
          <w:b/>
          <w:color w:val="000000"/>
          <w:sz w:val="26"/>
          <w:szCs w:val="26"/>
          <w:lang w:val="en-IN" w:bidi="hi-IN"/>
        </w:rPr>
      </w:pPr>
      <w:r>
        <w:rPr>
          <w:rFonts w:ascii="Times New Roman" w:hAnsi="Times New Roman" w:eastAsia="Calibri" w:cs="Times New Roman"/>
          <w:b/>
          <w:color w:val="000000"/>
          <w:sz w:val="26"/>
          <w:szCs w:val="26"/>
          <w:lang w:val="en-IN" w:bidi="hi-IN"/>
        </w:rPr>
        <w:t xml:space="preserve">Bachelor of Education in Special Education- Visual Impairment (B.Ed. SE-VI) </w:t>
      </w:r>
    </w:p>
    <w:p>
      <w:pPr>
        <w:tabs>
          <w:tab w:val="left" w:pos="0"/>
          <w:tab w:val="left" w:pos="720"/>
        </w:tabs>
        <w:spacing w:after="0" w:line="240" w:lineRule="auto"/>
        <w:jc w:val="center"/>
        <w:rPr>
          <w:rFonts w:ascii="Times New Roman" w:hAnsi="Times New Roman" w:eastAsia="Times New Roman" w:cs="Times New Roman"/>
          <w:b/>
          <w:bCs/>
          <w:color w:val="000000"/>
          <w:sz w:val="26"/>
          <w:szCs w:val="26"/>
          <w:lang w:bidi="hi-IN"/>
        </w:rPr>
      </w:pPr>
      <w:r>
        <w:rPr>
          <w:rFonts w:ascii="Times New Roman" w:hAnsi="Times New Roman" w:eastAsia="Times New Roman" w:cs="Times New Roman"/>
          <w:b/>
          <w:bCs/>
          <w:color w:val="000000"/>
          <w:sz w:val="26"/>
          <w:szCs w:val="26"/>
          <w:lang w:bidi="hi-IN"/>
        </w:rPr>
        <w:t>(Semester: IV)</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cs="Times New Roman"/>
          <w:b/>
          <w:spacing w:val="-1"/>
          <w:sz w:val="23"/>
        </w:rPr>
        <w:t>Course</w:t>
      </w:r>
      <w:r>
        <w:rPr>
          <w:rFonts w:ascii="Times New Roman" w:hAnsi="Times New Roman" w:cs="Times New Roman"/>
          <w:b/>
          <w:spacing w:val="-3"/>
          <w:sz w:val="23"/>
        </w:rPr>
        <w:t xml:space="preserve"> </w:t>
      </w:r>
      <w:r>
        <w:rPr>
          <w:rFonts w:ascii="Times New Roman" w:hAnsi="Times New Roman" w:cs="Times New Roman"/>
          <w:b/>
          <w:sz w:val="23"/>
        </w:rPr>
        <w:t>code:</w:t>
      </w:r>
      <w:r>
        <w:rPr>
          <w:rFonts w:ascii="Times New Roman" w:hAnsi="Times New Roman" w:cs="Times New Roman"/>
          <w:b/>
          <w:spacing w:val="-6"/>
          <w:sz w:val="23"/>
        </w:rPr>
        <w:t xml:space="preserve"> </w:t>
      </w:r>
      <w:r>
        <w:rPr>
          <w:rFonts w:ascii="Times New Roman" w:hAnsi="Times New Roman" w:cs="Times New Roman"/>
          <w:b/>
          <w:bCs/>
          <w:sz w:val="23"/>
        </w:rPr>
        <w:t>B-10 D</w:t>
      </w:r>
    </w:p>
    <w:p>
      <w:pPr>
        <w:tabs>
          <w:tab w:val="left" w:pos="0"/>
          <w:tab w:val="left" w:pos="720"/>
        </w:tabs>
        <w:spacing w:after="0" w:line="240" w:lineRule="auto"/>
        <w:jc w:val="center"/>
        <w:rPr>
          <w:rFonts w:ascii="Times New Roman" w:hAnsi="Times New Roman" w:eastAsia="Calibri" w:cs="Times New Roman"/>
          <w:b/>
          <w:color w:val="000000"/>
          <w:sz w:val="24"/>
          <w:szCs w:val="24"/>
          <w:lang w:val="en-IN" w:bidi="hi-IN"/>
        </w:rPr>
      </w:pPr>
    </w:p>
    <w:p>
      <w:pPr>
        <w:tabs>
          <w:tab w:val="left" w:pos="0"/>
          <w:tab w:val="left" w:pos="720"/>
        </w:tabs>
        <w:spacing w:after="0" w:line="240" w:lineRule="auto"/>
        <w:jc w:val="center"/>
        <w:rPr>
          <w:rFonts w:ascii="Times New Roman" w:hAnsi="Times New Roman" w:cs="Times New Roman"/>
          <w:sz w:val="23"/>
        </w:rPr>
      </w:pPr>
      <w:r>
        <w:rPr>
          <w:rFonts w:ascii="Times New Roman" w:hAnsi="Times New Roman" w:eastAsia="Times New Roman" w:cs="Times New Roman"/>
          <w:b/>
          <w:bCs/>
          <w:color w:val="000000"/>
          <w:sz w:val="24"/>
          <w:szCs w:val="24"/>
          <w:lang w:bidi="hi-IN"/>
        </w:rPr>
        <w:t xml:space="preserve">Title of the Course: </w:t>
      </w:r>
      <w:r>
        <w:rPr>
          <w:rFonts w:ascii="Times New Roman" w:hAnsi="Times New Roman" w:cs="Times New Roman" w:eastAsiaTheme="minorEastAsia"/>
          <w:color w:val="000000"/>
          <w:spacing w:val="8"/>
          <w:sz w:val="28"/>
          <w:szCs w:val="28"/>
        </w:rPr>
        <w:t>COMMUNITY BASED REHABILITATION</w:t>
      </w:r>
    </w:p>
    <w:p>
      <w:pPr>
        <w:pStyle w:val="2"/>
        <w:spacing w:before="124"/>
        <w:ind w:left="0"/>
        <w:jc w:val="right"/>
        <w:rPr>
          <w:b w:val="0"/>
        </w:rPr>
      </w:pPr>
      <w:r>
        <w:rPr>
          <w:w w:val="95"/>
        </w:rPr>
        <w:tab/>
      </w:r>
      <w:r>
        <w:rPr>
          <w:w w:val="95"/>
        </w:rPr>
        <w:tab/>
      </w:r>
      <w:r>
        <w:rPr>
          <w:w w:val="95"/>
        </w:rPr>
        <w:tab/>
      </w:r>
      <w:r>
        <w:rPr>
          <w:w w:val="95"/>
        </w:rPr>
        <w:tab/>
      </w:r>
      <w:r>
        <w:rPr>
          <w:w w:val="95"/>
        </w:rPr>
        <w:tab/>
      </w:r>
      <w:r>
        <w:rPr>
          <w:w w:val="95"/>
        </w:rPr>
        <w:tab/>
      </w:r>
      <w:r>
        <w:rPr>
          <w:w w:val="95"/>
        </w:rPr>
        <w:tab/>
      </w:r>
      <w:r>
        <w:rPr>
          <w:w w:val="95"/>
        </w:rPr>
        <w:tab/>
      </w:r>
      <w:r>
        <w:rPr>
          <w:w w:val="95"/>
        </w:rPr>
        <w:t>Credits:</w:t>
      </w:r>
      <w:r>
        <w:rPr>
          <w:spacing w:val="28"/>
          <w:w w:val="95"/>
        </w:rPr>
        <w:t xml:space="preserve"> </w:t>
      </w:r>
      <w:r>
        <w:rPr>
          <w:w w:val="95"/>
        </w:rPr>
        <w:t>02</w:t>
      </w:r>
    </w:p>
    <w:p>
      <w:pPr>
        <w:pStyle w:val="5"/>
        <w:spacing w:before="6"/>
        <w:ind w:left="5151"/>
        <w:jc w:val="right"/>
        <w:rPr>
          <w:b/>
          <w:bCs/>
          <w:w w:val="95"/>
        </w:rPr>
      </w:pPr>
      <w:r>
        <w:rPr>
          <w:b/>
          <w:bCs/>
          <w:w w:val="95"/>
        </w:rPr>
        <w:t>MM: 50 (External: 35 Internal: 15)</w:t>
      </w:r>
    </w:p>
    <w:p>
      <w:pPr>
        <w:pStyle w:val="5"/>
        <w:spacing w:before="6"/>
        <w:ind w:left="5760" w:firstLine="720"/>
        <w:jc w:val="right"/>
        <w:rPr>
          <w:b/>
          <w:sz w:val="22"/>
        </w:rPr>
      </w:pPr>
      <w:r>
        <w:rPr>
          <w:color w:val="000000"/>
          <w:sz w:val="24"/>
          <w:szCs w:val="24"/>
          <w:lang w:bidi="hi-IN"/>
        </w:rPr>
        <w:t xml:space="preserve">                                                                                                                           </w:t>
      </w:r>
      <w:r>
        <w:rPr>
          <w:b/>
          <w:bCs/>
          <w:w w:val="95"/>
        </w:rPr>
        <w:t>Contact Week 15</w:t>
      </w:r>
    </w:p>
    <w:p>
      <w:pPr>
        <w:tabs>
          <w:tab w:val="left" w:pos="0"/>
          <w:tab w:val="left" w:pos="720"/>
        </w:tabs>
        <w:spacing w:after="0" w:line="240" w:lineRule="auto"/>
        <w:rPr>
          <w:rFonts w:ascii="Times New Roman" w:hAnsi="Times New Roman" w:eastAsia="Times New Roman" w:cs="Times New Roman"/>
          <w:color w:val="000000"/>
          <w:sz w:val="24"/>
          <w:szCs w:val="24"/>
          <w:lang w:bidi="hi-IN"/>
        </w:rPr>
      </w:pPr>
    </w:p>
    <w:p>
      <w:pPr>
        <w:tabs>
          <w:tab w:val="left" w:pos="720"/>
        </w:tabs>
        <w:jc w:val="both"/>
        <w:rPr>
          <w:rFonts w:ascii="Calibri" w:hAnsi="Calibri" w:eastAsia="Times New Roman" w:cs="Calibri"/>
          <w:b/>
          <w:bCs/>
          <w:sz w:val="26"/>
          <w:szCs w:val="26"/>
          <w:lang w:bidi="hi-IN"/>
        </w:rPr>
      </w:pPr>
      <w:r>
        <w:rPr>
          <w:rFonts w:ascii="Calibri" w:hAnsi="Calibri" w:eastAsia="Times New Roman" w:cs="Calibri"/>
          <w:b/>
          <w:bCs/>
          <w:sz w:val="26"/>
          <w:szCs w:val="26"/>
          <w:lang w:bidi="hi-IN"/>
        </w:rPr>
        <w:t>Introduction of the Course</w:t>
      </w:r>
    </w:p>
    <w:p>
      <w:pPr>
        <w:tabs>
          <w:tab w:val="left" w:pos="720"/>
        </w:tabs>
        <w:jc w:val="both"/>
        <w:rPr>
          <w:rFonts w:hint="default" w:ascii="Times New Roman Regular" w:hAnsi="Times New Roman Regular" w:eastAsia="Times New Roman" w:cs="Times New Roman Regular"/>
          <w:b w:val="0"/>
          <w:bCs/>
          <w:sz w:val="24"/>
          <w:szCs w:val="24"/>
          <w:lang w:val="en-US" w:bidi="hi-IN"/>
        </w:rPr>
      </w:pPr>
      <w:r>
        <w:rPr>
          <w:rFonts w:hint="default" w:ascii="Times New Roman Regular" w:hAnsi="Times New Roman Regular" w:cs="Times New Roman Regular"/>
          <w:b w:val="0"/>
          <w:sz w:val="24"/>
          <w:szCs w:val="24"/>
        </w:rPr>
        <w:t>CBR is a goal-oriented, individual need based, cost effective and result-oriented strategy of providing time bound and appropriate services within the community, with its active participation, involvement and with fullest use of its resources. CBR strategy aims at confidence building of the community, bringing out efficiency of individual and promoting active participation, involvement and integration of the individual in community life. It seeks community participation at the planning, execution, management and monitoring of CBR programme. It ensures community’s support to protection of human rights, equal participation, equity, social justice, equal participation and complete development of the individual</w:t>
      </w:r>
      <w:r>
        <w:rPr>
          <w:rFonts w:hint="default" w:ascii="Times New Roman Regular" w:hAnsi="Times New Roman Regular" w:cs="Times New Roman Regular"/>
          <w:b w:val="0"/>
          <w:sz w:val="24"/>
          <w:szCs w:val="24"/>
          <w:lang w:val="en-US"/>
        </w:rPr>
        <w:t>.</w:t>
      </w:r>
    </w:p>
    <w:p>
      <w:pPr>
        <w:tabs>
          <w:tab w:val="left" w:pos="720"/>
        </w:tabs>
        <w:ind w:left="-90"/>
        <w:jc w:val="both"/>
        <w:rPr>
          <w:rFonts w:ascii="Times New Roman" w:hAnsi="Times New Roman" w:eastAsia="Times New Roman" w:cs="Times New Roman"/>
          <w:sz w:val="24"/>
          <w:szCs w:val="24"/>
          <w:lang w:bidi="hi-IN"/>
        </w:rPr>
      </w:pPr>
    </w:p>
    <w:p>
      <w:pPr>
        <w:spacing w:after="0" w:line="240" w:lineRule="auto"/>
        <w:ind w:right="-478"/>
        <w:jc w:val="both"/>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bCs/>
          <w:sz w:val="24"/>
          <w:szCs w:val="24"/>
          <w:lang w:val="en-GB"/>
        </w:rPr>
        <w:t xml:space="preserve">Learning Outcomes </w:t>
      </w:r>
    </w:p>
    <w:p>
      <w:pPr>
        <w:spacing w:after="0" w:line="240" w:lineRule="auto"/>
        <w:ind w:right="-478"/>
        <w:jc w:val="both"/>
        <w:rPr>
          <w:rFonts w:hint="default" w:ascii="Times New Roman Regular" w:hAnsi="Times New Roman Regular" w:eastAsia="Calibri" w:cs="Times New Roman Regular"/>
          <w:sz w:val="24"/>
          <w:szCs w:val="24"/>
          <w:lang w:val="en-GB"/>
        </w:rPr>
      </w:pPr>
      <w:r>
        <w:rPr>
          <w:rFonts w:hint="default" w:ascii="Times New Roman Regular" w:hAnsi="Times New Roman Regular" w:eastAsia="Calibri" w:cs="Times New Roman Regular"/>
          <w:sz w:val="24"/>
          <w:szCs w:val="24"/>
          <w:lang w:val="en-GB"/>
        </w:rPr>
        <w:t>After completion of the course student will be able to:</w:t>
      </w:r>
    </w:p>
    <w:p>
      <w:pPr>
        <w:widowControl w:val="0"/>
        <w:numPr>
          <w:ilvl w:val="0"/>
          <w:numId w:val="1"/>
        </w:numPr>
        <w:shd w:val="clear" w:color="auto" w:fill="FFFFFF"/>
        <w:tabs>
          <w:tab w:val="left" w:pos="701"/>
          <w:tab w:val="clear" w:pos="420"/>
        </w:tabs>
        <w:autoSpaceDE w:val="0"/>
        <w:autoSpaceDN w:val="0"/>
        <w:adjustRightInd w:val="0"/>
        <w:spacing w:before="101" w:after="0" w:line="331" w:lineRule="exact"/>
        <w:ind w:left="420" w:leftChars="0" w:hanging="420" w:firstLineChars="0"/>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iCs/>
          <w:color w:val="000000"/>
          <w:sz w:val="24"/>
          <w:szCs w:val="24"/>
        </w:rPr>
        <w:t>Explain the concept, principles and scope of community based rehabilitation.</w:t>
      </w:r>
    </w:p>
    <w:p>
      <w:pPr>
        <w:widowControl w:val="0"/>
        <w:numPr>
          <w:ilvl w:val="0"/>
          <w:numId w:val="1"/>
        </w:numPr>
        <w:shd w:val="clear" w:color="auto" w:fill="FFFFFF"/>
        <w:tabs>
          <w:tab w:val="left" w:pos="701"/>
          <w:tab w:val="clear" w:pos="420"/>
        </w:tabs>
        <w:autoSpaceDE w:val="0"/>
        <w:autoSpaceDN w:val="0"/>
        <w:adjustRightInd w:val="0"/>
        <w:spacing w:after="0" w:line="331" w:lineRule="exact"/>
        <w:ind w:left="420" w:leftChars="0" w:hanging="420" w:firstLineChars="0"/>
        <w:rPr>
          <w:rFonts w:hint="default" w:ascii="Times New Roman Regular" w:hAnsi="Times New Roman Regular" w:eastAsia="Times New Roman" w:cs="Times New Roman Regular"/>
          <w:iCs/>
          <w:color w:val="000000"/>
          <w:sz w:val="24"/>
          <w:szCs w:val="24"/>
        </w:rPr>
      </w:pPr>
      <w:r>
        <w:rPr>
          <w:rFonts w:hint="default" w:ascii="Times New Roman Regular" w:hAnsi="Times New Roman Regular" w:eastAsia="Times New Roman" w:cs="Times New Roman Regular"/>
          <w:iCs/>
          <w:color w:val="000000"/>
          <w:sz w:val="24"/>
          <w:szCs w:val="24"/>
        </w:rPr>
        <w:t xml:space="preserve"> Learn the strategies for promoting public participation in CBR.</w:t>
      </w:r>
    </w:p>
    <w:p>
      <w:pPr>
        <w:pStyle w:val="7"/>
        <w:widowControl w:val="0"/>
        <w:numPr>
          <w:ilvl w:val="0"/>
          <w:numId w:val="1"/>
        </w:numPr>
        <w:shd w:val="clear" w:color="auto" w:fill="FFFFFF"/>
        <w:tabs>
          <w:tab w:val="left" w:pos="701"/>
          <w:tab w:val="clear" w:pos="420"/>
        </w:tabs>
        <w:autoSpaceDE w:val="0"/>
        <w:autoSpaceDN w:val="0"/>
        <w:adjustRightInd w:val="0"/>
        <w:spacing w:after="0" w:line="331" w:lineRule="exact"/>
        <w:ind w:left="420" w:leftChars="0" w:hanging="420" w:firstLineChars="0"/>
        <w:rPr>
          <w:rFonts w:hint="default" w:ascii="Times New Roman Regular" w:hAnsi="Times New Roman Regular" w:eastAsia="Times New Roman" w:cs="Times New Roman Regular"/>
          <w:iCs/>
          <w:color w:val="000000"/>
          <w:sz w:val="24"/>
          <w:szCs w:val="24"/>
        </w:rPr>
      </w:pPr>
      <w:r>
        <w:rPr>
          <w:rFonts w:hint="default" w:ascii="Times New Roman Regular" w:hAnsi="Times New Roman Regular" w:eastAsia="Times New Roman" w:cs="Times New Roman Regular"/>
          <w:iCs/>
          <w:color w:val="000000"/>
          <w:sz w:val="24"/>
          <w:szCs w:val="24"/>
        </w:rPr>
        <w:t>Apply suitable methods for preparing persons with disability for rehabilitation within</w:t>
      </w:r>
      <w:r>
        <w:rPr>
          <w:rFonts w:hint="default" w:ascii="Times New Roman Regular" w:hAnsi="Times New Roman Regular" w:eastAsia="Times New Roman" w:cs="Times New Roman Regular"/>
          <w:iCs/>
          <w:color w:val="000000"/>
          <w:sz w:val="24"/>
          <w:szCs w:val="24"/>
        </w:rPr>
        <w:br w:type="textWrapping"/>
      </w:r>
      <w:r>
        <w:rPr>
          <w:rFonts w:hint="default" w:ascii="Times New Roman Regular" w:hAnsi="Times New Roman Regular" w:eastAsia="Times New Roman" w:cs="Times New Roman Regular"/>
          <w:iCs/>
          <w:color w:val="000000"/>
          <w:spacing w:val="-3"/>
          <w:sz w:val="24"/>
          <w:szCs w:val="24"/>
        </w:rPr>
        <w:t>the community.</w:t>
      </w:r>
    </w:p>
    <w:p>
      <w:pPr>
        <w:pStyle w:val="7"/>
        <w:widowControl w:val="0"/>
        <w:numPr>
          <w:ilvl w:val="0"/>
          <w:numId w:val="1"/>
        </w:numPr>
        <w:shd w:val="clear" w:color="auto" w:fill="FFFFFF"/>
        <w:tabs>
          <w:tab w:val="left" w:pos="701"/>
          <w:tab w:val="clear" w:pos="420"/>
        </w:tabs>
        <w:autoSpaceDE w:val="0"/>
        <w:autoSpaceDN w:val="0"/>
        <w:adjustRightInd w:val="0"/>
        <w:spacing w:after="0" w:line="331" w:lineRule="exact"/>
        <w:ind w:left="420" w:leftChars="0" w:hanging="420" w:firstLineChars="0"/>
        <w:rPr>
          <w:rFonts w:hint="default" w:ascii="Times New Roman Regular" w:hAnsi="Times New Roman Regular" w:eastAsia="Times New Roman" w:cs="Times New Roman Regular"/>
          <w:iCs/>
          <w:color w:val="000000"/>
          <w:sz w:val="24"/>
          <w:szCs w:val="24"/>
        </w:rPr>
      </w:pPr>
      <w:r>
        <w:rPr>
          <w:rFonts w:hint="default" w:ascii="Times New Roman Regular" w:hAnsi="Times New Roman Regular" w:eastAsia="Times New Roman" w:cs="Times New Roman Regular"/>
          <w:iCs/>
          <w:color w:val="000000"/>
          <w:sz w:val="24"/>
          <w:szCs w:val="24"/>
        </w:rPr>
        <w:t>Provide need-based training to persons with disabilities.</w:t>
      </w:r>
    </w:p>
    <w:p>
      <w:pPr>
        <w:widowControl w:val="0"/>
        <w:numPr>
          <w:ilvl w:val="0"/>
          <w:numId w:val="1"/>
        </w:numPr>
        <w:shd w:val="clear" w:color="auto" w:fill="FFFFFF"/>
        <w:tabs>
          <w:tab w:val="left" w:pos="701"/>
          <w:tab w:val="clear" w:pos="420"/>
        </w:tabs>
        <w:autoSpaceDE w:val="0"/>
        <w:autoSpaceDN w:val="0"/>
        <w:adjustRightInd w:val="0"/>
        <w:spacing w:after="0" w:line="360" w:lineRule="auto"/>
        <w:ind w:left="420" w:leftChars="0" w:right="-478" w:rightChars="0" w:hanging="420" w:firstLineChars="0"/>
        <w:jc w:val="both"/>
        <w:rPr>
          <w:rFonts w:hint="default" w:ascii="Times New Roman Regular" w:hAnsi="Times New Roman Regular" w:eastAsia="Calibri" w:cs="Times New Roman Regular"/>
          <w:b/>
          <w:sz w:val="24"/>
          <w:szCs w:val="24"/>
          <w:lang w:val="en-GB"/>
        </w:rPr>
      </w:pPr>
      <w:r>
        <w:rPr>
          <w:rFonts w:hint="default" w:ascii="Times New Roman Regular" w:hAnsi="Times New Roman Regular" w:eastAsia="Times New Roman" w:cs="Times New Roman Regular"/>
          <w:iCs/>
          <w:color w:val="000000"/>
          <w:sz w:val="24"/>
          <w:szCs w:val="24"/>
        </w:rPr>
        <w:t>Develop an understanding of the role of government and global agencies in CBR</w:t>
      </w:r>
      <w:r>
        <w:rPr>
          <w:rFonts w:hint="default" w:ascii="Times New Roman Regular" w:hAnsi="Times New Roman Regular" w:eastAsia="Times New Roman" w:cs="Times New Roman Regular"/>
          <w:i/>
          <w:iCs/>
          <w:color w:val="000000"/>
          <w:sz w:val="24"/>
          <w:szCs w:val="24"/>
        </w:rPr>
        <w:t>.</w:t>
      </w:r>
      <w:r>
        <w:rPr>
          <w:rFonts w:hint="default" w:ascii="Times New Roman Regular" w:hAnsi="Times New Roman Regular" w:eastAsia="Calibri" w:cs="Times New Roman Regular"/>
          <w:b/>
          <w:sz w:val="24"/>
          <w:szCs w:val="24"/>
          <w:lang w:val="en-GB"/>
        </w:rPr>
        <w:t xml:space="preserve">                       </w:t>
      </w:r>
      <w:r>
        <w:rPr>
          <w:rFonts w:hint="default" w:ascii="Times New Roman Regular" w:hAnsi="Times New Roman Regular" w:eastAsia="Calibri" w:cs="Times New Roman Regular"/>
          <w:b/>
          <w:sz w:val="24"/>
          <w:szCs w:val="24"/>
          <w:lang w:val="en-GB"/>
        </w:rPr>
        <w:tab/>
      </w:r>
      <w:r>
        <w:rPr>
          <w:rFonts w:hint="default" w:ascii="Times New Roman Regular" w:hAnsi="Times New Roman Regular" w:eastAsia="Calibri" w:cs="Times New Roman Regular"/>
          <w:b/>
          <w:sz w:val="24"/>
          <w:szCs w:val="24"/>
          <w:lang w:val="en-GB"/>
        </w:rPr>
        <w:tab/>
      </w:r>
      <w:r>
        <w:rPr>
          <w:rFonts w:hint="default" w:ascii="Times New Roman Regular" w:hAnsi="Times New Roman Regular" w:eastAsia="Calibri" w:cs="Times New Roman Regular"/>
          <w:b/>
          <w:sz w:val="24"/>
          <w:szCs w:val="24"/>
          <w:lang w:val="en-GB"/>
        </w:rPr>
        <w:tab/>
      </w:r>
      <w:r>
        <w:rPr>
          <w:rFonts w:hint="default" w:ascii="Times New Roman Regular" w:hAnsi="Times New Roman Regular" w:eastAsia="Calibri" w:cs="Times New Roman Regular"/>
          <w:b/>
          <w:sz w:val="24"/>
          <w:szCs w:val="24"/>
          <w:lang w:val="en-GB"/>
        </w:rPr>
        <w:tab/>
      </w:r>
      <w:r>
        <w:rPr>
          <w:rFonts w:hint="default" w:ascii="Times New Roman Regular" w:hAnsi="Times New Roman Regular" w:eastAsia="Calibri" w:cs="Times New Roman Regular"/>
          <w:b/>
          <w:sz w:val="24"/>
          <w:szCs w:val="24"/>
          <w:lang w:val="en-GB"/>
        </w:rPr>
        <w:tab/>
      </w:r>
      <w:r>
        <w:rPr>
          <w:rFonts w:hint="default" w:ascii="Times New Roman Regular" w:hAnsi="Times New Roman Regular" w:eastAsia="Calibri" w:cs="Times New Roman Regular"/>
          <w:b/>
          <w:sz w:val="24"/>
          <w:szCs w:val="24"/>
          <w:lang w:val="en-GB"/>
        </w:rPr>
        <w:tab/>
      </w:r>
      <w:r>
        <w:rPr>
          <w:rFonts w:hint="default" w:ascii="Times New Roman Regular" w:hAnsi="Times New Roman Regular" w:eastAsia="Calibri" w:cs="Times New Roman Regular"/>
          <w:b/>
          <w:sz w:val="24"/>
          <w:szCs w:val="24"/>
          <w:lang w:val="en-GB"/>
        </w:rPr>
        <w:t xml:space="preserve">                                      </w:t>
      </w:r>
    </w:p>
    <w:p>
      <w:pPr>
        <w:widowControl w:val="0"/>
        <w:shd w:val="clear" w:color="auto" w:fill="FFFFFF"/>
        <w:autoSpaceDE w:val="0"/>
        <w:autoSpaceDN w:val="0"/>
        <w:adjustRightInd w:val="0"/>
        <w:spacing w:before="274" w:after="0" w:line="24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eastAsia="Calibri" w:cs="Times New Roman Regular"/>
          <w:b/>
          <w:sz w:val="24"/>
          <w:szCs w:val="24"/>
          <w:lang w:val="en-GB"/>
        </w:rPr>
        <w:t xml:space="preserve">Unit I: </w:t>
      </w:r>
      <w:r>
        <w:rPr>
          <w:rFonts w:hint="default" w:ascii="Times New Roman Regular" w:hAnsi="Times New Roman Regular" w:cs="Times New Roman Regular" w:eastAsiaTheme="minorEastAsia"/>
          <w:b/>
          <w:bCs/>
          <w:color w:val="000000"/>
          <w:sz w:val="24"/>
          <w:szCs w:val="24"/>
        </w:rPr>
        <w:t xml:space="preserve">Introduction to Community Based Rehabilitation (CBR)       </w:t>
      </w:r>
      <w:r>
        <w:rPr>
          <w:rFonts w:hint="default" w:ascii="Times New Roman Regular" w:hAnsi="Times New Roman Regular" w:cs="Times New Roman Regular" w:eastAsiaTheme="minorEastAsia"/>
          <w:b/>
          <w:bCs/>
          <w:color w:val="000000"/>
          <w:sz w:val="24"/>
          <w:szCs w:val="24"/>
          <w:lang w:val="en-US"/>
        </w:rPr>
        <w:t>(10 hours)</w:t>
      </w:r>
      <w:r>
        <w:rPr>
          <w:rFonts w:hint="default" w:ascii="Times New Roman Regular" w:hAnsi="Times New Roman Regular" w:cs="Times New Roman Regular" w:eastAsiaTheme="minorEastAsia"/>
          <w:b/>
          <w:bCs/>
          <w:color w:val="000000"/>
          <w:sz w:val="24"/>
          <w:szCs w:val="24"/>
        </w:rPr>
        <w:t xml:space="preserve">           </w:t>
      </w:r>
    </w:p>
    <w:p>
      <w:pPr>
        <w:widowControl w:val="0"/>
        <w:numPr>
          <w:ilvl w:val="0"/>
          <w:numId w:val="2"/>
        </w:numPr>
        <w:shd w:val="clear" w:color="auto" w:fill="FFFFFF"/>
        <w:tabs>
          <w:tab w:val="left" w:pos="715"/>
        </w:tabs>
        <w:autoSpaceDE w:val="0"/>
        <w:autoSpaceDN w:val="0"/>
        <w:adjustRightInd w:val="0"/>
        <w:spacing w:before="125" w:after="0" w:line="317" w:lineRule="exact"/>
        <w:rPr>
          <w:rFonts w:hint="default" w:ascii="Times New Roman Regular" w:hAnsi="Times New Roman Regular" w:cs="Times New Roman Regular" w:eastAsiaTheme="minorEastAsia"/>
          <w:color w:val="000000"/>
          <w:spacing w:val="-19"/>
          <w:sz w:val="24"/>
          <w:szCs w:val="24"/>
        </w:rPr>
      </w:pPr>
      <w:r>
        <w:rPr>
          <w:rFonts w:hint="default" w:ascii="Times New Roman Regular" w:hAnsi="Times New Roman Regular" w:cs="Times New Roman Regular" w:eastAsiaTheme="minorEastAsia"/>
          <w:color w:val="000000"/>
          <w:sz w:val="24"/>
          <w:szCs w:val="24"/>
        </w:rPr>
        <w:t>Concept and Definition of CBR</w:t>
      </w:r>
    </w:p>
    <w:p>
      <w:pPr>
        <w:widowControl w:val="0"/>
        <w:numPr>
          <w:ilvl w:val="0"/>
          <w:numId w:val="2"/>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13"/>
          <w:sz w:val="24"/>
          <w:szCs w:val="24"/>
        </w:rPr>
      </w:pPr>
      <w:r>
        <w:rPr>
          <w:rFonts w:hint="default" w:ascii="Times New Roman Regular" w:hAnsi="Times New Roman Regular" w:cs="Times New Roman Regular" w:eastAsiaTheme="minorEastAsia"/>
          <w:color w:val="000000"/>
          <w:sz w:val="24"/>
          <w:szCs w:val="24"/>
        </w:rPr>
        <w:t>Principles of CBR</w:t>
      </w:r>
    </w:p>
    <w:p>
      <w:pPr>
        <w:widowControl w:val="0"/>
        <w:numPr>
          <w:ilvl w:val="0"/>
          <w:numId w:val="2"/>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18"/>
          <w:sz w:val="24"/>
          <w:szCs w:val="24"/>
        </w:rPr>
      </w:pPr>
      <w:r>
        <w:rPr>
          <w:rFonts w:hint="default" w:ascii="Times New Roman Regular" w:hAnsi="Times New Roman Regular" w:cs="Times New Roman Regular" w:eastAsiaTheme="minorEastAsia"/>
          <w:color w:val="000000"/>
          <w:sz w:val="24"/>
          <w:szCs w:val="24"/>
        </w:rPr>
        <w:t>Difference between CBR and Institutional Living</w:t>
      </w:r>
    </w:p>
    <w:p>
      <w:pPr>
        <w:widowControl w:val="0"/>
        <w:numPr>
          <w:ilvl w:val="0"/>
          <w:numId w:val="2"/>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13"/>
          <w:sz w:val="24"/>
          <w:szCs w:val="24"/>
        </w:rPr>
      </w:pPr>
      <w:r>
        <w:rPr>
          <w:rFonts w:hint="default" w:ascii="Times New Roman Regular" w:hAnsi="Times New Roman Regular" w:cs="Times New Roman Regular" w:eastAsiaTheme="minorEastAsia"/>
          <w:color w:val="000000"/>
          <w:spacing w:val="1"/>
          <w:sz w:val="24"/>
          <w:szCs w:val="24"/>
        </w:rPr>
        <w:t>Socio-cultural and Economic Contexts of CBR</w:t>
      </w:r>
    </w:p>
    <w:p>
      <w:pPr>
        <w:widowControl w:val="0"/>
        <w:numPr>
          <w:ilvl w:val="0"/>
          <w:numId w:val="2"/>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16"/>
          <w:sz w:val="24"/>
          <w:szCs w:val="24"/>
        </w:rPr>
      </w:pPr>
      <w:r>
        <w:rPr>
          <w:rFonts w:hint="default" w:ascii="Times New Roman Regular" w:hAnsi="Times New Roman Regular" w:cs="Times New Roman Regular" w:eastAsiaTheme="minorEastAsia"/>
          <w:color w:val="000000"/>
          <w:sz w:val="24"/>
          <w:szCs w:val="24"/>
        </w:rPr>
        <w:t>Scope and Inclusion of CBR in Government Policies and Programs</w:t>
      </w:r>
    </w:p>
    <w:p>
      <w:pPr>
        <w:autoSpaceDE w:val="0"/>
        <w:autoSpaceDN w:val="0"/>
        <w:adjustRightInd w:val="0"/>
        <w:spacing w:after="0" w:line="360" w:lineRule="auto"/>
        <w:jc w:val="both"/>
        <w:rPr>
          <w:rFonts w:hint="default" w:ascii="Times New Roman Regular" w:hAnsi="Times New Roman Regular" w:eastAsia="Calibri" w:cs="Times New Roman Regular"/>
          <w:sz w:val="24"/>
          <w:szCs w:val="24"/>
          <w:lang w:val="en-GB"/>
        </w:rPr>
      </w:pPr>
    </w:p>
    <w:p>
      <w:pPr>
        <w:autoSpaceDE w:val="0"/>
        <w:autoSpaceDN w:val="0"/>
        <w:adjustRightInd w:val="0"/>
        <w:spacing w:after="0" w:line="360" w:lineRule="auto"/>
        <w:jc w:val="both"/>
        <w:rPr>
          <w:rFonts w:hint="default" w:ascii="Times New Roman Regular" w:hAnsi="Times New Roman Regular" w:eastAsia="Calibri" w:cs="Times New Roman Regular"/>
          <w:sz w:val="24"/>
          <w:szCs w:val="24"/>
          <w:lang w:val="en-GB"/>
        </w:rPr>
      </w:pPr>
    </w:p>
    <w:p>
      <w:pPr>
        <w:widowControl w:val="0"/>
        <w:shd w:val="clear" w:color="auto" w:fill="FFFFFF"/>
        <w:autoSpaceDE w:val="0"/>
        <w:autoSpaceDN w:val="0"/>
        <w:adjustRightInd w:val="0"/>
        <w:spacing w:before="264" w:after="0" w:line="240" w:lineRule="auto"/>
        <w:rPr>
          <w:rFonts w:hint="default" w:ascii="Times New Roman Regular" w:hAnsi="Times New Roman Regular" w:eastAsia="Calibri" w:cs="Times New Roman Regular"/>
          <w:b/>
          <w:sz w:val="24"/>
          <w:szCs w:val="24"/>
          <w:lang w:val="en-GB"/>
        </w:rPr>
      </w:pPr>
    </w:p>
    <w:p>
      <w:pPr>
        <w:widowControl w:val="0"/>
        <w:shd w:val="clear" w:color="auto" w:fill="FFFFFF"/>
        <w:autoSpaceDE w:val="0"/>
        <w:autoSpaceDN w:val="0"/>
        <w:adjustRightInd w:val="0"/>
        <w:spacing w:before="264" w:after="0" w:line="24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eastAsia="Calibri" w:cs="Times New Roman Regular"/>
          <w:b/>
          <w:sz w:val="24"/>
          <w:szCs w:val="24"/>
          <w:lang w:val="en-GB"/>
        </w:rPr>
        <w:t xml:space="preserve"> Unit 2: </w:t>
      </w:r>
      <w:r>
        <w:rPr>
          <w:rFonts w:hint="default" w:ascii="Times New Roman Regular" w:hAnsi="Times New Roman Regular" w:cs="Times New Roman Regular" w:eastAsiaTheme="minorEastAsia"/>
          <w:b/>
          <w:bCs/>
          <w:color w:val="000000"/>
          <w:sz w:val="24"/>
          <w:szCs w:val="24"/>
        </w:rPr>
        <w:t xml:space="preserve">Preparing Community for CBR                                                    </w:t>
      </w:r>
      <w:r>
        <w:rPr>
          <w:rFonts w:hint="default" w:ascii="Times New Roman Regular" w:hAnsi="Times New Roman Regular" w:cs="Times New Roman Regular" w:eastAsiaTheme="minorEastAsia"/>
          <w:b/>
          <w:bCs/>
          <w:color w:val="000000"/>
          <w:sz w:val="24"/>
          <w:szCs w:val="24"/>
        </w:rPr>
        <w:t xml:space="preserve"> </w:t>
      </w:r>
      <w:r>
        <w:rPr>
          <w:rFonts w:hint="default" w:ascii="Times New Roman Regular" w:hAnsi="Times New Roman Regular" w:cs="Times New Roman Regular" w:eastAsiaTheme="minorEastAsia"/>
          <w:b/>
          <w:bCs/>
          <w:color w:val="000000"/>
          <w:sz w:val="24"/>
          <w:szCs w:val="24"/>
          <w:lang w:val="en-US"/>
        </w:rPr>
        <w:t>(10 hours)</w:t>
      </w:r>
      <w:r>
        <w:rPr>
          <w:rFonts w:hint="default" w:ascii="Times New Roman Regular" w:hAnsi="Times New Roman Regular" w:cs="Times New Roman Regular" w:eastAsiaTheme="minorEastAsia"/>
          <w:b/>
          <w:bCs/>
          <w:color w:val="000000"/>
          <w:sz w:val="24"/>
          <w:szCs w:val="24"/>
        </w:rPr>
        <w:t xml:space="preserve">    </w:t>
      </w:r>
    </w:p>
    <w:p>
      <w:pPr>
        <w:widowControl w:val="0"/>
        <w:numPr>
          <w:ilvl w:val="0"/>
          <w:numId w:val="3"/>
        </w:numPr>
        <w:shd w:val="clear" w:color="auto" w:fill="FFFFFF"/>
        <w:tabs>
          <w:tab w:val="left" w:pos="715"/>
        </w:tabs>
        <w:autoSpaceDE w:val="0"/>
        <w:autoSpaceDN w:val="0"/>
        <w:adjustRightInd w:val="0"/>
        <w:spacing w:before="130" w:after="0" w:line="317" w:lineRule="exact"/>
        <w:rPr>
          <w:rFonts w:hint="default" w:ascii="Times New Roman Regular" w:hAnsi="Times New Roman Regular" w:cs="Times New Roman Regular" w:eastAsiaTheme="minorEastAsia"/>
          <w:color w:val="000000"/>
          <w:spacing w:val="-11"/>
          <w:sz w:val="24"/>
          <w:szCs w:val="24"/>
        </w:rPr>
      </w:pPr>
      <w:r>
        <w:rPr>
          <w:rFonts w:hint="default" w:ascii="Times New Roman Regular" w:hAnsi="Times New Roman Regular" w:cs="Times New Roman Regular" w:eastAsiaTheme="minorEastAsia"/>
          <w:color w:val="000000"/>
          <w:sz w:val="24"/>
          <w:szCs w:val="24"/>
        </w:rPr>
        <w:t>Awareness Program-Types and Methods</w:t>
      </w:r>
    </w:p>
    <w:p>
      <w:pPr>
        <w:widowControl w:val="0"/>
        <w:numPr>
          <w:ilvl w:val="0"/>
          <w:numId w:val="3"/>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5"/>
          <w:sz w:val="24"/>
          <w:szCs w:val="24"/>
        </w:rPr>
      </w:pPr>
      <w:r>
        <w:rPr>
          <w:rFonts w:hint="default" w:ascii="Times New Roman Regular" w:hAnsi="Times New Roman Regular" w:cs="Times New Roman Regular" w:eastAsiaTheme="minorEastAsia"/>
          <w:color w:val="000000"/>
          <w:spacing w:val="1"/>
          <w:sz w:val="24"/>
          <w:szCs w:val="24"/>
        </w:rPr>
        <w:t>Advocacy - Citizen and Self</w:t>
      </w:r>
    </w:p>
    <w:p>
      <w:pPr>
        <w:widowControl w:val="0"/>
        <w:numPr>
          <w:ilvl w:val="0"/>
          <w:numId w:val="3"/>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10"/>
          <w:sz w:val="24"/>
          <w:szCs w:val="24"/>
        </w:rPr>
      </w:pPr>
      <w:r>
        <w:rPr>
          <w:rFonts w:hint="default" w:ascii="Times New Roman Regular" w:hAnsi="Times New Roman Regular" w:cs="Times New Roman Regular" w:eastAsiaTheme="minorEastAsia"/>
          <w:color w:val="000000"/>
          <w:sz w:val="24"/>
          <w:szCs w:val="24"/>
        </w:rPr>
        <w:t>Focus Group Discussion</w:t>
      </w:r>
    </w:p>
    <w:p>
      <w:pPr>
        <w:widowControl w:val="0"/>
        <w:numPr>
          <w:ilvl w:val="0"/>
          <w:numId w:val="3"/>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5"/>
          <w:sz w:val="24"/>
          <w:szCs w:val="24"/>
        </w:rPr>
      </w:pPr>
      <w:r>
        <w:rPr>
          <w:rFonts w:hint="default" w:ascii="Times New Roman Regular" w:hAnsi="Times New Roman Regular" w:cs="Times New Roman Regular" w:eastAsiaTheme="minorEastAsia"/>
          <w:color w:val="000000"/>
          <w:sz w:val="24"/>
          <w:szCs w:val="24"/>
        </w:rPr>
        <w:t>Family Counselling and Family Support Groups</w:t>
      </w:r>
    </w:p>
    <w:p>
      <w:pPr>
        <w:widowControl w:val="0"/>
        <w:numPr>
          <w:ilvl w:val="0"/>
          <w:numId w:val="3"/>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8"/>
          <w:sz w:val="24"/>
          <w:szCs w:val="24"/>
        </w:rPr>
      </w:pPr>
      <w:r>
        <w:rPr>
          <w:rFonts w:hint="default" w:ascii="Times New Roman Regular" w:hAnsi="Times New Roman Regular" w:cs="Times New Roman Regular" w:eastAsiaTheme="minorEastAsia"/>
          <w:color w:val="000000"/>
          <w:spacing w:val="-1"/>
          <w:sz w:val="24"/>
          <w:szCs w:val="24"/>
        </w:rPr>
        <w:t>CBR and Corporate Social Responsibility</w:t>
      </w:r>
    </w:p>
    <w:p>
      <w:pPr>
        <w:widowControl w:val="0"/>
        <w:shd w:val="clear" w:color="auto" w:fill="FFFFFF"/>
        <w:autoSpaceDE w:val="0"/>
        <w:autoSpaceDN w:val="0"/>
        <w:adjustRightInd w:val="0"/>
        <w:spacing w:before="274" w:after="0" w:line="24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eastAsia="Calibri" w:cs="Times New Roman Regular"/>
          <w:b/>
          <w:sz w:val="24"/>
          <w:szCs w:val="24"/>
          <w:lang w:val="en-GB"/>
        </w:rPr>
        <w:t xml:space="preserve">  Unit 3:</w:t>
      </w:r>
      <w:r>
        <w:rPr>
          <w:rFonts w:hint="default" w:ascii="Times New Roman Regular" w:hAnsi="Times New Roman Regular" w:cs="Times New Roman Regular" w:eastAsiaTheme="minorEastAsia"/>
          <w:b/>
          <w:bCs/>
          <w:color w:val="000000"/>
          <w:sz w:val="24"/>
          <w:szCs w:val="24"/>
        </w:rPr>
        <w:t xml:space="preserve"> Preparing Persons with Disability for CBR                                    </w:t>
      </w:r>
      <w:r>
        <w:rPr>
          <w:rFonts w:hint="default" w:ascii="Times New Roman Regular" w:hAnsi="Times New Roman Regular" w:cs="Times New Roman Regular" w:eastAsiaTheme="minorEastAsia"/>
          <w:b/>
          <w:bCs/>
          <w:color w:val="000000"/>
          <w:sz w:val="24"/>
          <w:szCs w:val="24"/>
        </w:rPr>
        <w:t xml:space="preserve"> </w:t>
      </w:r>
      <w:r>
        <w:rPr>
          <w:rFonts w:hint="default" w:ascii="Times New Roman Regular" w:hAnsi="Times New Roman Regular" w:cs="Times New Roman Regular" w:eastAsiaTheme="minorEastAsia"/>
          <w:b/>
          <w:bCs/>
          <w:color w:val="000000"/>
          <w:sz w:val="24"/>
          <w:szCs w:val="24"/>
          <w:lang w:val="en-US"/>
        </w:rPr>
        <w:t>(10 hours)</w:t>
      </w:r>
      <w:r>
        <w:rPr>
          <w:rFonts w:hint="default" w:ascii="Times New Roman Regular" w:hAnsi="Times New Roman Regular" w:cs="Times New Roman Regular" w:eastAsiaTheme="minorEastAsia"/>
          <w:b/>
          <w:bCs/>
          <w:color w:val="000000"/>
          <w:sz w:val="24"/>
          <w:szCs w:val="24"/>
        </w:rPr>
        <w:t xml:space="preserve">    </w:t>
      </w:r>
    </w:p>
    <w:p>
      <w:pPr>
        <w:widowControl w:val="0"/>
        <w:numPr>
          <w:ilvl w:val="0"/>
          <w:numId w:val="4"/>
        </w:numPr>
        <w:shd w:val="clear" w:color="auto" w:fill="FFFFFF"/>
        <w:tabs>
          <w:tab w:val="left" w:pos="715"/>
        </w:tabs>
        <w:autoSpaceDE w:val="0"/>
        <w:autoSpaceDN w:val="0"/>
        <w:adjustRightInd w:val="0"/>
        <w:spacing w:before="120" w:after="0" w:line="317" w:lineRule="exact"/>
        <w:rPr>
          <w:rFonts w:hint="default" w:ascii="Times New Roman Regular" w:hAnsi="Times New Roman Regular" w:cs="Times New Roman Regular" w:eastAsiaTheme="minorEastAsia"/>
          <w:color w:val="000000"/>
          <w:spacing w:val="-13"/>
          <w:sz w:val="24"/>
          <w:szCs w:val="24"/>
        </w:rPr>
      </w:pPr>
      <w:r>
        <w:rPr>
          <w:rFonts w:hint="default" w:ascii="Times New Roman Regular" w:hAnsi="Times New Roman Regular" w:cs="Times New Roman Regular" w:eastAsiaTheme="minorEastAsia"/>
          <w:color w:val="000000"/>
          <w:sz w:val="24"/>
          <w:szCs w:val="24"/>
        </w:rPr>
        <w:t>School Education: Person Centred Planning, and Peer Group Support</w:t>
      </w:r>
    </w:p>
    <w:p>
      <w:pPr>
        <w:widowControl w:val="0"/>
        <w:numPr>
          <w:ilvl w:val="0"/>
          <w:numId w:val="4"/>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8"/>
          <w:sz w:val="24"/>
          <w:szCs w:val="24"/>
        </w:rPr>
      </w:pPr>
      <w:r>
        <w:rPr>
          <w:rFonts w:hint="default" w:ascii="Times New Roman Regular" w:hAnsi="Times New Roman Regular" w:cs="Times New Roman Regular" w:eastAsiaTheme="minorEastAsia"/>
          <w:color w:val="000000"/>
          <w:spacing w:val="1"/>
          <w:sz w:val="24"/>
          <w:szCs w:val="24"/>
        </w:rPr>
        <w:t>Transition:   Individual Transition Plan, Development of Self Determination and Self</w:t>
      </w:r>
      <w:r>
        <w:rPr>
          <w:rFonts w:hint="default" w:ascii="Times New Roman Regular" w:hAnsi="Times New Roman Regular" w:cs="Times New Roman Regular" w:eastAsiaTheme="minorEastAsia"/>
          <w:color w:val="000000"/>
          <w:spacing w:val="1"/>
          <w:sz w:val="24"/>
          <w:szCs w:val="24"/>
        </w:rPr>
        <w:br w:type="textWrapping"/>
      </w:r>
      <w:r>
        <w:rPr>
          <w:rFonts w:hint="default" w:ascii="Times New Roman Regular" w:hAnsi="Times New Roman Regular" w:cs="Times New Roman Regular" w:eastAsiaTheme="minorEastAsia"/>
          <w:color w:val="000000"/>
          <w:sz w:val="24"/>
          <w:szCs w:val="24"/>
        </w:rPr>
        <w:t>Management Skills</w:t>
      </w:r>
    </w:p>
    <w:p>
      <w:pPr>
        <w:widowControl w:val="0"/>
        <w:numPr>
          <w:ilvl w:val="0"/>
          <w:numId w:val="4"/>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11"/>
          <w:sz w:val="24"/>
          <w:szCs w:val="24"/>
        </w:rPr>
      </w:pPr>
      <w:r>
        <w:rPr>
          <w:rFonts w:hint="default" w:ascii="Times New Roman Regular" w:hAnsi="Times New Roman Regular" w:cs="Times New Roman Regular" w:eastAsiaTheme="minorEastAsia"/>
          <w:color w:val="000000"/>
          <w:sz w:val="24"/>
          <w:szCs w:val="24"/>
        </w:rPr>
        <w:t>Community Related Vocational Training</w:t>
      </w:r>
    </w:p>
    <w:p>
      <w:pPr>
        <w:widowControl w:val="0"/>
        <w:numPr>
          <w:ilvl w:val="0"/>
          <w:numId w:val="4"/>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7"/>
          <w:sz w:val="24"/>
          <w:szCs w:val="24"/>
        </w:rPr>
      </w:pPr>
      <w:r>
        <w:rPr>
          <w:rFonts w:hint="default" w:ascii="Times New Roman Regular" w:hAnsi="Times New Roman Regular" w:cs="Times New Roman Regular" w:eastAsiaTheme="minorEastAsia"/>
          <w:color w:val="000000"/>
          <w:spacing w:val="-1"/>
          <w:sz w:val="24"/>
          <w:szCs w:val="24"/>
        </w:rPr>
        <w:t>Skill Training for Living within Community</w:t>
      </w:r>
    </w:p>
    <w:p>
      <w:pPr>
        <w:widowControl w:val="0"/>
        <w:numPr>
          <w:ilvl w:val="0"/>
          <w:numId w:val="4"/>
        </w:numPr>
        <w:shd w:val="clear" w:color="auto" w:fill="FFFFFF"/>
        <w:tabs>
          <w:tab w:val="left" w:pos="715"/>
        </w:tabs>
        <w:autoSpaceDE w:val="0"/>
        <w:autoSpaceDN w:val="0"/>
        <w:adjustRightInd w:val="0"/>
        <w:spacing w:after="0" w:line="317" w:lineRule="exact"/>
        <w:rPr>
          <w:rFonts w:hint="default" w:ascii="Times New Roman Regular" w:hAnsi="Times New Roman Regular" w:cs="Times New Roman Regular" w:eastAsiaTheme="minorEastAsia"/>
          <w:color w:val="000000"/>
          <w:spacing w:val="-10"/>
          <w:sz w:val="24"/>
          <w:szCs w:val="24"/>
        </w:rPr>
      </w:pPr>
      <w:r>
        <w:rPr>
          <w:rFonts w:hint="default" w:ascii="Times New Roman Regular" w:hAnsi="Times New Roman Regular" w:cs="Times New Roman Regular" w:eastAsiaTheme="minorEastAsia"/>
          <w:color w:val="000000"/>
          <w:sz w:val="24"/>
          <w:szCs w:val="24"/>
        </w:rPr>
        <w:t>Community Based Employment and Higher Education</w:t>
      </w:r>
    </w:p>
    <w:p>
      <w:pPr>
        <w:spacing w:after="0" w:line="240" w:lineRule="auto"/>
        <w:jc w:val="both"/>
        <w:rPr>
          <w:rFonts w:hint="default" w:ascii="Times New Roman Regular" w:hAnsi="Times New Roman Regular" w:eastAsia="Calibri" w:cs="Times New Roman Regular"/>
          <w:b/>
          <w:sz w:val="24"/>
          <w:szCs w:val="24"/>
          <w:lang w:val="en-GB"/>
        </w:rPr>
      </w:pPr>
    </w:p>
    <w:p>
      <w:pPr>
        <w:spacing w:after="0" w:line="240" w:lineRule="auto"/>
        <w:jc w:val="both"/>
        <w:rPr>
          <w:rFonts w:hint="default" w:ascii="Times New Roman Regular" w:hAnsi="Times New Roman Regular" w:eastAsia="Calibri" w:cs="Times New Roman Regular"/>
          <w:b/>
          <w:sz w:val="24"/>
          <w:szCs w:val="24"/>
          <w:lang w:val="en-GB"/>
        </w:rPr>
      </w:pPr>
      <w:r>
        <w:rPr>
          <w:rFonts w:hint="default" w:ascii="Times New Roman Regular" w:hAnsi="Times New Roman Regular" w:eastAsia="Calibri" w:cs="Times New Roman Regular"/>
          <w:b/>
          <w:sz w:val="24"/>
          <w:szCs w:val="24"/>
          <w:lang w:val="en-GB"/>
        </w:rPr>
        <w:t xml:space="preserve">Practicum/ Suggested Projects / Assignments (Any Two)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c>
          <w:tcPr>
            <w:tcW w:w="9576" w:type="dxa"/>
          </w:tcPr>
          <w:p>
            <w:pPr>
              <w:widowControl w:val="0"/>
              <w:shd w:val="clear" w:color="auto" w:fill="FFFFFF"/>
              <w:autoSpaceDE w:val="0"/>
              <w:autoSpaceDN w:val="0"/>
              <w:adjustRightInd w:val="0"/>
              <w:spacing w:before="274" w:after="0" w:line="240"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color w:val="000000"/>
                <w:sz w:val="24"/>
                <w:szCs w:val="24"/>
              </w:rPr>
              <w:t>Practicum/ Field Engagement</w:t>
            </w:r>
          </w:p>
          <w:p>
            <w:pPr>
              <w:widowControl w:val="0"/>
              <w:shd w:val="clear" w:color="auto" w:fill="FFFFFF"/>
              <w:autoSpaceDE w:val="0"/>
              <w:autoSpaceDN w:val="0"/>
              <w:adjustRightInd w:val="0"/>
              <w:spacing w:before="120" w:after="0" w:line="317" w:lineRule="exact"/>
              <w:ind w:left="326" w:right="1766" w:firstLine="72"/>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color w:val="000000"/>
                <w:spacing w:val="-1"/>
                <w:sz w:val="24"/>
                <w:szCs w:val="24"/>
              </w:rPr>
              <w:t xml:space="preserve">I.   Visit an ongoing CBR program and write a report on its efficacy </w:t>
            </w:r>
            <w:r>
              <w:rPr>
                <w:rFonts w:hint="default" w:ascii="Times New Roman Regular" w:hAnsi="Times New Roman Regular" w:cs="Times New Roman Regular" w:eastAsiaTheme="minorEastAsia"/>
                <w:color w:val="000000"/>
                <w:sz w:val="24"/>
                <w:szCs w:val="24"/>
              </w:rPr>
              <w:t>II.   Organize a community awareness program</w:t>
            </w:r>
          </w:p>
          <w:p>
            <w:pPr>
              <w:widowControl w:val="0"/>
              <w:shd w:val="clear" w:color="auto" w:fill="FFFFFF"/>
              <w:autoSpaceDE w:val="0"/>
              <w:autoSpaceDN w:val="0"/>
              <w:adjustRightInd w:val="0"/>
              <w:spacing w:after="0" w:line="317" w:lineRule="exact"/>
              <w:ind w:left="730" w:hanging="490"/>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color w:val="000000"/>
                <w:spacing w:val="3"/>
                <w:sz w:val="24"/>
                <w:szCs w:val="24"/>
              </w:rPr>
              <w:t xml:space="preserve">III.   Conduct a focus group discussion on a selected disability issue with school/college </w:t>
            </w:r>
            <w:r>
              <w:rPr>
                <w:rFonts w:hint="default" w:ascii="Times New Roman Regular" w:hAnsi="Times New Roman Regular" w:cs="Times New Roman Regular" w:eastAsiaTheme="minorEastAsia"/>
                <w:color w:val="000000"/>
                <w:spacing w:val="-2"/>
                <w:sz w:val="24"/>
                <w:szCs w:val="24"/>
              </w:rPr>
              <w:t>students</w:t>
            </w:r>
          </w:p>
          <w:p>
            <w:pPr>
              <w:spacing w:after="0" w:line="240" w:lineRule="auto"/>
              <w:ind w:left="578"/>
              <w:jc w:val="both"/>
              <w:rPr>
                <w:rFonts w:hint="default" w:ascii="Times New Roman Regular" w:hAnsi="Times New Roman Regular" w:eastAsia="Calibri" w:cs="Times New Roman Regular"/>
                <w:b/>
                <w:sz w:val="24"/>
                <w:szCs w:val="24"/>
                <w:lang w:val="en-GB"/>
              </w:rPr>
            </w:pPr>
          </w:p>
        </w:tc>
      </w:tr>
    </w:tbl>
    <w:p>
      <w:pPr>
        <w:spacing w:after="0" w:line="240" w:lineRule="auto"/>
        <w:jc w:val="both"/>
        <w:rPr>
          <w:rFonts w:hint="default" w:ascii="Times New Roman Regular" w:hAnsi="Times New Roman Regular" w:eastAsia="Calibri" w:cs="Times New Roman Regular"/>
          <w:b/>
          <w:sz w:val="24"/>
          <w:szCs w:val="24"/>
          <w:lang w:val="en-GB"/>
        </w:rPr>
      </w:pPr>
    </w:p>
    <w:p>
      <w:pPr>
        <w:widowControl w:val="0"/>
        <w:shd w:val="clear" w:color="auto" w:fill="FFFFFF"/>
        <w:autoSpaceDE w:val="0"/>
        <w:autoSpaceDN w:val="0"/>
        <w:adjustRightInd w:val="0"/>
        <w:spacing w:before="125" w:after="0" w:line="317" w:lineRule="exact"/>
        <w:ind w:left="14"/>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sz w:val="24"/>
          <w:szCs w:val="24"/>
          <w:lang w:val="en-GB"/>
        </w:rPr>
        <w:t>Note:</w:t>
      </w:r>
      <w:r>
        <w:rPr>
          <w:rFonts w:hint="default" w:ascii="Times New Roman Regular" w:hAnsi="Times New Roman Regular" w:eastAsia="Calibri" w:cs="Times New Roman Regular"/>
          <w:sz w:val="24"/>
          <w:szCs w:val="24"/>
          <w:lang w:val="en-GB"/>
        </w:rPr>
        <w:t xml:space="preserve"> </w:t>
      </w:r>
      <w:r>
        <w:rPr>
          <w:rFonts w:hint="default" w:ascii="Times New Roman Regular" w:hAnsi="Times New Roman Regular" w:cs="Times New Roman Regular" w:eastAsiaTheme="minorEastAsia"/>
          <w:color w:val="000000"/>
          <w:spacing w:val="5"/>
          <w:sz w:val="24"/>
          <w:szCs w:val="24"/>
        </w:rPr>
        <w:t xml:space="preserve">Besides lecture method the topics in this course may be transacted through discussion on </w:t>
      </w:r>
      <w:r>
        <w:rPr>
          <w:rFonts w:hint="default" w:ascii="Times New Roman Regular" w:hAnsi="Times New Roman Regular" w:cs="Times New Roman Regular" w:eastAsiaTheme="minorEastAsia"/>
          <w:color w:val="000000"/>
          <w:spacing w:val="-1"/>
          <w:sz w:val="24"/>
          <w:szCs w:val="24"/>
        </w:rPr>
        <w:t>selected case studies, classroom seminar/debates.</w:t>
      </w:r>
    </w:p>
    <w:p>
      <w:pPr>
        <w:tabs>
          <w:tab w:val="left" w:pos="-426"/>
          <w:tab w:val="left" w:pos="436"/>
          <w:tab w:val="left" w:pos="578"/>
          <w:tab w:val="left" w:pos="720"/>
        </w:tabs>
        <w:suppressAutoHyphens/>
        <w:spacing w:before="28" w:after="28" w:line="100" w:lineRule="atLeast"/>
        <w:ind w:right="-472"/>
        <w:rPr>
          <w:rFonts w:hint="default" w:ascii="Times New Roman Regular" w:hAnsi="Times New Roman Regular" w:eastAsia="Calibri" w:cs="Times New Roman Regular"/>
          <w:b/>
          <w:bCs/>
          <w:sz w:val="24"/>
          <w:szCs w:val="24"/>
          <w:lang w:val="en-GB"/>
        </w:rPr>
      </w:pPr>
    </w:p>
    <w:p>
      <w:pPr>
        <w:tabs>
          <w:tab w:val="left" w:pos="-426"/>
          <w:tab w:val="left" w:pos="436"/>
          <w:tab w:val="left" w:pos="578"/>
          <w:tab w:val="left" w:pos="720"/>
        </w:tabs>
        <w:suppressAutoHyphens/>
        <w:spacing w:before="28" w:after="28" w:line="100" w:lineRule="atLeast"/>
        <w:ind w:right="-472"/>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bCs/>
          <w:sz w:val="24"/>
          <w:szCs w:val="24"/>
          <w:lang w:val="en-GB"/>
        </w:rPr>
        <w:t>Essential/ Recommended Readings</w:t>
      </w:r>
    </w:p>
    <w:p>
      <w:pPr>
        <w:tabs>
          <w:tab w:val="left" w:pos="-426"/>
          <w:tab w:val="left" w:pos="436"/>
          <w:tab w:val="left" w:pos="578"/>
          <w:tab w:val="left" w:pos="720"/>
        </w:tabs>
        <w:suppressAutoHyphens/>
        <w:spacing w:before="28" w:after="28" w:line="100" w:lineRule="atLeast"/>
        <w:ind w:right="-472"/>
        <w:rPr>
          <w:rFonts w:hint="default" w:ascii="Times New Roman Regular" w:hAnsi="Times New Roman Regular" w:eastAsia="Times New Roman" w:cs="Times New Roman Regular"/>
          <w:color w:val="0000FF"/>
          <w:sz w:val="24"/>
          <w:szCs w:val="24"/>
          <w:u w:val="single"/>
          <w:lang w:eastAsia="hi-IN" w:bidi="hi-IN"/>
        </w:rPr>
      </w:pPr>
      <w:r>
        <w:rPr>
          <w:rFonts w:hint="default" w:ascii="Times New Roman Regular" w:hAnsi="Times New Roman Regular" w:eastAsia="Calibri" w:cs="Times New Roman Regular"/>
          <w:b/>
          <w:bCs/>
          <w:sz w:val="24"/>
          <w:szCs w:val="24"/>
          <w:lang w:val="en-GB"/>
        </w:rPr>
        <w:t xml:space="preserve">Sample </w:t>
      </w:r>
    </w:p>
    <w:p>
      <w:pPr>
        <w:widowControl w:val="0"/>
        <w:numPr>
          <w:ilvl w:val="0"/>
          <w:numId w:val="5"/>
        </w:numPr>
        <w:shd w:val="clear" w:color="auto" w:fill="FFFFFF"/>
        <w:tabs>
          <w:tab w:val="left" w:pos="710"/>
        </w:tabs>
        <w:autoSpaceDE w:val="0"/>
        <w:autoSpaceDN w:val="0"/>
        <w:adjustRightInd w:val="0"/>
        <w:spacing w:before="125" w:after="0" w:line="326"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1"/>
          <w:sz w:val="24"/>
          <w:szCs w:val="24"/>
        </w:rPr>
        <w:t xml:space="preserve">Loveday, M. (2006). </w:t>
      </w:r>
      <w:r>
        <w:rPr>
          <w:rFonts w:hint="default" w:ascii="Times New Roman Regular" w:hAnsi="Times New Roman Regular" w:eastAsia="Times New Roman" w:cs="Times New Roman Regular"/>
          <w:i/>
          <w:iCs/>
          <w:color w:val="000000"/>
          <w:spacing w:val="-1"/>
          <w:sz w:val="24"/>
          <w:szCs w:val="24"/>
        </w:rPr>
        <w:t>The HELP Guide for Community Based Rehabilitation Workers:</w:t>
      </w:r>
      <w:r>
        <w:rPr>
          <w:rFonts w:hint="default" w:ascii="Times New Roman Regular" w:hAnsi="Times New Roman Regular" w:eastAsia="Times New Roman" w:cs="Times New Roman Regular"/>
          <w:i/>
          <w:iCs/>
          <w:color w:val="000000"/>
          <w:spacing w:val="-1"/>
          <w:sz w:val="24"/>
          <w:szCs w:val="24"/>
        </w:rPr>
        <w:br w:type="textWrapping"/>
      </w:r>
      <w:r>
        <w:rPr>
          <w:rFonts w:hint="default" w:ascii="Times New Roman Regular" w:hAnsi="Times New Roman Regular" w:eastAsia="Times New Roman" w:cs="Times New Roman Regular"/>
          <w:color w:val="000000"/>
          <w:sz w:val="24"/>
          <w:szCs w:val="24"/>
        </w:rPr>
        <w:t>A Training Manual. Global-HELP Publications, California.</w:t>
      </w:r>
    </w:p>
    <w:p>
      <w:pPr>
        <w:widowControl w:val="0"/>
        <w:numPr>
          <w:ilvl w:val="0"/>
          <w:numId w:val="5"/>
        </w:numPr>
        <w:shd w:val="clear" w:color="auto" w:fill="FFFFFF"/>
        <w:tabs>
          <w:tab w:val="left" w:pos="710"/>
        </w:tabs>
        <w:autoSpaceDE w:val="0"/>
        <w:autoSpaceDN w:val="0"/>
        <w:adjustRightInd w:val="0"/>
        <w:spacing w:before="67" w:after="0" w:line="317"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1"/>
          <w:sz w:val="24"/>
          <w:szCs w:val="24"/>
        </w:rPr>
        <w:t xml:space="preserve">McConkey, R. and O'Tool, B (Eds). </w:t>
      </w:r>
      <w:r>
        <w:rPr>
          <w:rFonts w:hint="default" w:ascii="Times New Roman Regular" w:hAnsi="Times New Roman Regular" w:eastAsia="Times New Roman" w:cs="Times New Roman Regular"/>
          <w:i/>
          <w:iCs/>
          <w:color w:val="000000"/>
          <w:spacing w:val="1"/>
          <w:sz w:val="24"/>
          <w:szCs w:val="24"/>
        </w:rPr>
        <w:t>Innovations in Developing Countries for People</w:t>
      </w:r>
      <w:r>
        <w:rPr>
          <w:rFonts w:hint="default" w:ascii="Times New Roman Regular" w:hAnsi="Times New Roman Regular" w:eastAsia="Times New Roman" w:cs="Times New Roman Regular"/>
          <w:i/>
          <w:iCs/>
          <w:color w:val="000000"/>
          <w:spacing w:val="1"/>
          <w:sz w:val="24"/>
          <w:szCs w:val="24"/>
        </w:rPr>
        <w:br w:type="textWrapping"/>
      </w:r>
      <w:r>
        <w:rPr>
          <w:rFonts w:hint="default" w:ascii="Times New Roman Regular" w:hAnsi="Times New Roman Regular" w:eastAsia="Times New Roman" w:cs="Times New Roman Regular"/>
          <w:i/>
          <w:iCs/>
          <w:color w:val="000000"/>
          <w:sz w:val="24"/>
          <w:szCs w:val="24"/>
        </w:rPr>
        <w:t xml:space="preserve">with Disabilities, </w:t>
      </w:r>
      <w:r>
        <w:rPr>
          <w:rFonts w:hint="default" w:ascii="Times New Roman Regular" w:hAnsi="Times New Roman Regular" w:eastAsia="Times New Roman" w:cs="Times New Roman Regular"/>
          <w:color w:val="000000"/>
          <w:sz w:val="24"/>
          <w:szCs w:val="24"/>
        </w:rPr>
        <w:t>P.H. Brookes, Baltimore.</w:t>
      </w:r>
    </w:p>
    <w:p>
      <w:pPr>
        <w:widowControl w:val="0"/>
        <w:numPr>
          <w:ilvl w:val="0"/>
          <w:numId w:val="5"/>
        </w:numPr>
        <w:shd w:val="clear" w:color="auto" w:fill="FFFFFF"/>
        <w:tabs>
          <w:tab w:val="left" w:pos="710"/>
        </w:tabs>
        <w:autoSpaceDE w:val="0"/>
        <w:autoSpaceDN w:val="0"/>
        <w:adjustRightInd w:val="0"/>
        <w:spacing w:before="67" w:after="0" w:line="322"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5"/>
          <w:sz w:val="24"/>
          <w:szCs w:val="24"/>
        </w:rPr>
        <w:t xml:space="preserve">Neufelt,  A.   and Albright,  A (1998).  </w:t>
      </w:r>
      <w:r>
        <w:rPr>
          <w:rFonts w:hint="default" w:ascii="Times New Roman Regular" w:hAnsi="Times New Roman Regular" w:eastAsia="Times New Roman" w:cs="Times New Roman Regular"/>
          <w:i/>
          <w:iCs/>
          <w:color w:val="000000"/>
          <w:spacing w:val="5"/>
          <w:sz w:val="24"/>
          <w:szCs w:val="24"/>
        </w:rPr>
        <w:t>Disability and Self-Directed Employment:</w:t>
      </w:r>
      <w:r>
        <w:rPr>
          <w:rFonts w:hint="default" w:ascii="Times New Roman Regular" w:hAnsi="Times New Roman Regular" w:eastAsia="Times New Roman" w:cs="Times New Roman Regular"/>
          <w:i/>
          <w:iCs/>
          <w:color w:val="000000"/>
          <w:spacing w:val="5"/>
          <w:sz w:val="24"/>
          <w:szCs w:val="24"/>
        </w:rPr>
        <w:br w:type="textWrapping"/>
      </w:r>
      <w:r>
        <w:rPr>
          <w:rFonts w:hint="default" w:ascii="Times New Roman Regular" w:hAnsi="Times New Roman Regular" w:eastAsia="Times New Roman" w:cs="Times New Roman Regular"/>
          <w:i/>
          <w:iCs/>
          <w:color w:val="000000"/>
          <w:sz w:val="24"/>
          <w:szCs w:val="24"/>
        </w:rPr>
        <w:t xml:space="preserve">Business Development Model. </w:t>
      </w:r>
      <w:r>
        <w:rPr>
          <w:rFonts w:hint="default" w:ascii="Times New Roman Regular" w:hAnsi="Times New Roman Regular" w:eastAsia="Times New Roman" w:cs="Times New Roman Regular"/>
          <w:color w:val="000000"/>
          <w:sz w:val="24"/>
          <w:szCs w:val="24"/>
        </w:rPr>
        <w:t>Campus Press Inc. York University.</w:t>
      </w:r>
    </w:p>
    <w:p>
      <w:pPr>
        <w:widowControl w:val="0"/>
        <w:numPr>
          <w:ilvl w:val="0"/>
          <w:numId w:val="6"/>
        </w:numPr>
        <w:shd w:val="clear" w:color="auto" w:fill="FFFFFF"/>
        <w:tabs>
          <w:tab w:val="left" w:pos="710"/>
        </w:tabs>
        <w:autoSpaceDE w:val="0"/>
        <w:autoSpaceDN w:val="0"/>
        <w:adjustRightInd w:val="0"/>
        <w:spacing w:before="101" w:after="0" w:line="240" w:lineRule="auto"/>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 xml:space="preserve">Peat, M. (1997). </w:t>
      </w:r>
      <w:r>
        <w:rPr>
          <w:rFonts w:hint="default" w:ascii="Times New Roman Regular" w:hAnsi="Times New Roman Regular" w:eastAsia="Times New Roman" w:cs="Times New Roman Regular"/>
          <w:i/>
          <w:iCs/>
          <w:color w:val="000000"/>
          <w:sz w:val="24"/>
          <w:szCs w:val="24"/>
        </w:rPr>
        <w:t xml:space="preserve">Community Based Rehabilitation, </w:t>
      </w:r>
      <w:r>
        <w:rPr>
          <w:rFonts w:hint="default" w:ascii="Times New Roman Regular" w:hAnsi="Times New Roman Regular" w:eastAsia="Times New Roman" w:cs="Times New Roman Regular"/>
          <w:color w:val="000000"/>
          <w:sz w:val="24"/>
          <w:szCs w:val="24"/>
        </w:rPr>
        <w:t>W.B. Saunders Company.</w:t>
      </w:r>
    </w:p>
    <w:p>
      <w:pPr>
        <w:widowControl w:val="0"/>
        <w:numPr>
          <w:ilvl w:val="0"/>
          <w:numId w:val="5"/>
        </w:numPr>
        <w:shd w:val="clear" w:color="auto" w:fill="FFFFFF"/>
        <w:tabs>
          <w:tab w:val="left" w:pos="710"/>
        </w:tabs>
        <w:autoSpaceDE w:val="0"/>
        <w:autoSpaceDN w:val="0"/>
        <w:adjustRightInd w:val="0"/>
        <w:spacing w:before="82" w:after="0" w:line="322"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i/>
          <w:iCs/>
          <w:color w:val="000000"/>
          <w:spacing w:val="7"/>
          <w:sz w:val="24"/>
          <w:szCs w:val="24"/>
        </w:rPr>
        <w:t xml:space="preserve">Scheme of Assistance to Disabled for Purposes of Fitting of Aids/Appliances, </w:t>
      </w:r>
      <w:r>
        <w:rPr>
          <w:rFonts w:hint="default" w:ascii="Times New Roman Regular" w:hAnsi="Times New Roman Regular" w:eastAsia="Times New Roman" w:cs="Times New Roman Regular"/>
          <w:color w:val="000000"/>
          <w:spacing w:val="7"/>
          <w:sz w:val="24"/>
          <w:szCs w:val="24"/>
        </w:rPr>
        <w:t>—</w:t>
      </w:r>
      <w:r>
        <w:rPr>
          <w:rFonts w:hint="default" w:ascii="Times New Roman Regular" w:hAnsi="Times New Roman Regular" w:eastAsia="Times New Roman" w:cs="Times New Roman Regular"/>
          <w:color w:val="000000"/>
          <w:spacing w:val="7"/>
          <w:sz w:val="24"/>
          <w:szCs w:val="24"/>
        </w:rPr>
        <w:br w:type="textWrapping"/>
      </w:r>
      <w:r>
        <w:rPr>
          <w:rFonts w:hint="default" w:ascii="Times New Roman Regular" w:hAnsi="Times New Roman Regular" w:eastAsia="Times New Roman" w:cs="Times New Roman Regular"/>
          <w:color w:val="000000"/>
          <w:sz w:val="24"/>
          <w:szCs w:val="24"/>
        </w:rPr>
        <w:t>Ministry of Social Welfare, Govt. of India, New Delhi.</w:t>
      </w:r>
    </w:p>
    <w:p>
      <w:pPr>
        <w:widowControl w:val="0"/>
        <w:numPr>
          <w:ilvl w:val="0"/>
          <w:numId w:val="5"/>
        </w:numPr>
        <w:shd w:val="clear" w:color="auto" w:fill="FFFFFF"/>
        <w:tabs>
          <w:tab w:val="left" w:pos="710"/>
        </w:tabs>
        <w:autoSpaceDE w:val="0"/>
        <w:autoSpaceDN w:val="0"/>
        <w:adjustRightInd w:val="0"/>
        <w:spacing w:before="62" w:after="0" w:line="322"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i/>
          <w:iCs/>
          <w:color w:val="000000"/>
          <w:spacing w:val="7"/>
          <w:sz w:val="24"/>
          <w:szCs w:val="24"/>
        </w:rPr>
        <w:t xml:space="preserve">Scheme of Assistance to Organizations for Disabled Persons, </w:t>
      </w:r>
      <w:r>
        <w:rPr>
          <w:rFonts w:hint="default" w:ascii="Times New Roman Regular" w:hAnsi="Times New Roman Regular" w:eastAsia="Times New Roman" w:cs="Times New Roman Regular"/>
          <w:color w:val="000000"/>
          <w:spacing w:val="7"/>
          <w:sz w:val="24"/>
          <w:szCs w:val="24"/>
        </w:rPr>
        <w:t>Ministry of Social</w:t>
      </w:r>
      <w:r>
        <w:rPr>
          <w:rFonts w:hint="default" w:ascii="Times New Roman Regular" w:hAnsi="Times New Roman Regular" w:eastAsia="Times New Roman" w:cs="Times New Roman Regular"/>
          <w:color w:val="000000"/>
          <w:spacing w:val="7"/>
          <w:sz w:val="24"/>
          <w:szCs w:val="24"/>
        </w:rPr>
        <w:br w:type="textWrapping"/>
      </w:r>
      <w:r>
        <w:rPr>
          <w:rFonts w:hint="default" w:ascii="Times New Roman Regular" w:hAnsi="Times New Roman Regular" w:eastAsia="Times New Roman" w:cs="Times New Roman Regular"/>
          <w:color w:val="000000"/>
          <w:spacing w:val="-1"/>
          <w:sz w:val="24"/>
          <w:szCs w:val="24"/>
        </w:rPr>
        <w:t>Welfare, Govt. of India, New Delhi.</w:t>
      </w:r>
    </w:p>
    <w:p>
      <w:pPr>
        <w:widowControl w:val="0"/>
        <w:numPr>
          <w:ilvl w:val="0"/>
          <w:numId w:val="5"/>
        </w:numPr>
        <w:shd w:val="clear" w:color="auto" w:fill="FFFFFF"/>
        <w:tabs>
          <w:tab w:val="left" w:pos="710"/>
        </w:tabs>
        <w:autoSpaceDE w:val="0"/>
        <w:autoSpaceDN w:val="0"/>
        <w:adjustRightInd w:val="0"/>
        <w:spacing w:before="67" w:after="0" w:line="317"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pacing w:val="2"/>
          <w:sz w:val="24"/>
          <w:szCs w:val="24"/>
        </w:rPr>
        <w:t xml:space="preserve">WHO .(1982). </w:t>
      </w:r>
      <w:r>
        <w:rPr>
          <w:rFonts w:hint="default" w:ascii="Times New Roman Regular" w:hAnsi="Times New Roman Regular" w:eastAsia="Times New Roman" w:cs="Times New Roman Regular"/>
          <w:i/>
          <w:iCs/>
          <w:color w:val="000000"/>
          <w:spacing w:val="2"/>
          <w:sz w:val="24"/>
          <w:szCs w:val="24"/>
        </w:rPr>
        <w:t xml:space="preserve">Community Based Rehabilitation </w:t>
      </w:r>
      <w:r>
        <w:rPr>
          <w:rFonts w:hint="default" w:ascii="Times New Roman Regular" w:hAnsi="Times New Roman Regular" w:eastAsia="Times New Roman" w:cs="Times New Roman Regular"/>
          <w:color w:val="000000"/>
          <w:spacing w:val="2"/>
          <w:sz w:val="24"/>
          <w:szCs w:val="24"/>
        </w:rPr>
        <w:t xml:space="preserve">— </w:t>
      </w:r>
      <w:r>
        <w:rPr>
          <w:rFonts w:hint="default" w:ascii="Times New Roman Regular" w:hAnsi="Times New Roman Regular" w:eastAsia="Times New Roman" w:cs="Times New Roman Regular"/>
          <w:i/>
          <w:iCs/>
          <w:color w:val="000000"/>
          <w:spacing w:val="2"/>
          <w:sz w:val="24"/>
          <w:szCs w:val="24"/>
        </w:rPr>
        <w:t>Report of a WHO International</w:t>
      </w:r>
      <w:r>
        <w:rPr>
          <w:rFonts w:hint="default" w:ascii="Times New Roman Regular" w:hAnsi="Times New Roman Regular" w:eastAsia="Times New Roman" w:cs="Times New Roman Regular"/>
          <w:i/>
          <w:iCs/>
          <w:color w:val="000000"/>
          <w:spacing w:val="2"/>
          <w:sz w:val="24"/>
          <w:szCs w:val="24"/>
        </w:rPr>
        <w:br w:type="textWrapping"/>
      </w:r>
      <w:r>
        <w:rPr>
          <w:rFonts w:hint="default" w:ascii="Times New Roman Regular" w:hAnsi="Times New Roman Regular" w:eastAsia="Times New Roman" w:cs="Times New Roman Regular"/>
          <w:i/>
          <w:iCs/>
          <w:color w:val="000000"/>
          <w:sz w:val="24"/>
          <w:szCs w:val="24"/>
        </w:rPr>
        <w:t xml:space="preserve">Consultation, </w:t>
      </w:r>
      <w:r>
        <w:rPr>
          <w:rFonts w:hint="default" w:ascii="Times New Roman Regular" w:hAnsi="Times New Roman Regular" w:eastAsia="Times New Roman" w:cs="Times New Roman Regular"/>
          <w:color w:val="000000"/>
          <w:sz w:val="24"/>
          <w:szCs w:val="24"/>
        </w:rPr>
        <w:t>Colombo, Sri Lanka, 28 June- 3 July. WHO (RHB/IR/82.1)</w:t>
      </w:r>
    </w:p>
    <w:p>
      <w:pPr>
        <w:widowControl w:val="0"/>
        <w:numPr>
          <w:ilvl w:val="0"/>
          <w:numId w:val="6"/>
        </w:numPr>
        <w:shd w:val="clear" w:color="auto" w:fill="FFFFFF"/>
        <w:tabs>
          <w:tab w:val="left" w:pos="710"/>
        </w:tabs>
        <w:autoSpaceDE w:val="0"/>
        <w:autoSpaceDN w:val="0"/>
        <w:adjustRightInd w:val="0"/>
        <w:spacing w:before="110" w:after="0" w:line="240" w:lineRule="auto"/>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WHO .(1984). "Rehabilitation For AIl" in World Health Magazine, WHO, Geneva.</w:t>
      </w:r>
    </w:p>
    <w:p>
      <w:pPr>
        <w:autoSpaceDE w:val="0"/>
        <w:autoSpaceDN w:val="0"/>
        <w:adjustRightInd w:val="0"/>
        <w:spacing w:after="0" w:line="360" w:lineRule="auto"/>
        <w:rPr>
          <w:rFonts w:hint="default" w:ascii="Times New Roman Regular" w:hAnsi="Times New Roman Regular" w:eastAsia="Calibri" w:cs="Times New Roman Regular"/>
          <w:b/>
          <w:bCs/>
          <w:color w:val="000000"/>
          <w:sz w:val="24"/>
          <w:szCs w:val="24"/>
        </w:rPr>
      </w:pPr>
    </w:p>
    <w:p>
      <w:pPr>
        <w:rPr>
          <w:rFonts w:hint="default" w:ascii="Times New Roman Regular" w:hAnsi="Times New Roman Regular" w:eastAsia="Calibri" w:cs="Times New Roman Regular"/>
          <w:b/>
          <w:bCs/>
          <w:sz w:val="24"/>
          <w:szCs w:val="24"/>
          <w:lang w:val="en-US"/>
        </w:rPr>
      </w:pPr>
      <w:r>
        <w:rPr>
          <w:rFonts w:hint="default" w:ascii="Times New Roman Regular" w:hAnsi="Times New Roman Regular" w:eastAsia="Calibri" w:cs="Times New Roman Regular"/>
          <w:b/>
          <w:bCs/>
          <w:sz w:val="24"/>
          <w:szCs w:val="24"/>
          <w:lang w:val="en-US"/>
        </w:rPr>
        <w:t>Keywords: Community Based Rehabilitation, FGD, Advocacy</w:t>
      </w:r>
    </w:p>
    <w:p/>
    <w:p>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Thonburi"/>
    <w:panose1 w:val="000004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Mangal">
    <w:altName w:val="苹方-简"/>
    <w:panose1 w:val="00000000000000000000"/>
    <w:charset w:val="00"/>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Songti TC Regular">
    <w:panose1 w:val="0201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E7C41"/>
    <w:multiLevelType w:val="singleLevel"/>
    <w:tmpl w:val="FDDE7C4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FFFFFFE"/>
    <w:multiLevelType w:val="singleLevel"/>
    <w:tmpl w:val="FFFFFFFE"/>
    <w:lvl w:ilvl="0" w:tentative="0">
      <w:start w:val="0"/>
      <w:numFmt w:val="bullet"/>
      <w:lvlText w:val="*"/>
      <w:lvlJc w:val="left"/>
    </w:lvl>
  </w:abstractNum>
  <w:abstractNum w:abstractNumId="2">
    <w:nsid w:val="1A91616A"/>
    <w:multiLevelType w:val="singleLevel"/>
    <w:tmpl w:val="1A91616A"/>
    <w:lvl w:ilvl="0" w:tentative="0">
      <w:start w:val="1"/>
      <w:numFmt w:val="decimal"/>
      <w:lvlText w:val="1.%1"/>
      <w:legacy w:legacy="1" w:legacySpace="0" w:legacyIndent="331"/>
      <w:lvlJc w:val="left"/>
      <w:rPr>
        <w:rFonts w:hint="default" w:ascii="Times New Roman" w:hAnsi="Times New Roman" w:cs="Times New Roman"/>
      </w:rPr>
    </w:lvl>
  </w:abstractNum>
  <w:abstractNum w:abstractNumId="3">
    <w:nsid w:val="3DC4482E"/>
    <w:multiLevelType w:val="singleLevel"/>
    <w:tmpl w:val="3DC4482E"/>
    <w:lvl w:ilvl="0" w:tentative="0">
      <w:start w:val="1"/>
      <w:numFmt w:val="decimal"/>
      <w:lvlText w:val="2.%1"/>
      <w:legacy w:legacy="1" w:legacySpace="0" w:legacyIndent="355"/>
      <w:lvlJc w:val="left"/>
      <w:rPr>
        <w:rFonts w:hint="default" w:ascii="Times New Roman" w:hAnsi="Times New Roman" w:cs="Times New Roman"/>
      </w:rPr>
    </w:lvl>
  </w:abstractNum>
  <w:abstractNum w:abstractNumId="4">
    <w:nsid w:val="49CB305D"/>
    <w:multiLevelType w:val="singleLevel"/>
    <w:tmpl w:val="49CB305D"/>
    <w:lvl w:ilvl="0" w:tentative="0">
      <w:start w:val="1"/>
      <w:numFmt w:val="decimal"/>
      <w:lvlText w:val="3.%1"/>
      <w:legacy w:legacy="1" w:legacySpace="0" w:legacyIndent="350"/>
      <w:lvlJc w:val="left"/>
      <w:rPr>
        <w:rFonts w:hint="default" w:ascii="Times New Roman" w:hAnsi="Times New Roman" w:cs="Times New Roman"/>
      </w:rPr>
    </w:lvl>
  </w:abstractNum>
  <w:num w:numId="1">
    <w:abstractNumId w:val="0"/>
  </w:num>
  <w:num w:numId="2">
    <w:abstractNumId w:val="2"/>
  </w:num>
  <w:num w:numId="3">
    <w:abstractNumId w:val="3"/>
  </w:num>
  <w:num w:numId="4">
    <w:abstractNumId w:val="4"/>
  </w:num>
  <w:num w:numId="5">
    <w:abstractNumId w:val="1"/>
    <w:lvlOverride w:ilvl="0">
      <w:lvl w:ilvl="0" w:tentative="1">
        <w:start w:val="0"/>
        <w:numFmt w:val="bullet"/>
        <w:lvlText w:val="•"/>
        <w:legacy w:legacy="1" w:legacySpace="0" w:legacyIndent="341"/>
        <w:lvlJc w:val="left"/>
        <w:rPr>
          <w:rFonts w:hint="default" w:ascii="Times New Roman" w:hAnsi="Times New Roman"/>
        </w:rPr>
      </w:lvl>
    </w:lvlOverride>
  </w:num>
  <w:num w:numId="6">
    <w:abstractNumId w:val="1"/>
    <w:lvlOverride w:ilvl="0">
      <w:lvl w:ilvl="0" w:tentative="1">
        <w:start w:val="0"/>
        <w:numFmt w:val="bullet"/>
        <w:lvlText w:val="•"/>
        <w:legacy w:legacy="1" w:legacySpace="0" w:legacyIndent="340"/>
        <w:lvlJc w:val="left"/>
        <w:rPr>
          <w:rFonts w:hint="default" w:ascii="Times New Roman" w:hAnsi="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79"/>
    <w:rsid w:val="000D3187"/>
    <w:rsid w:val="00265679"/>
    <w:rsid w:val="009265C4"/>
    <w:rsid w:val="00B338D3"/>
    <w:rsid w:val="00C30AF1"/>
    <w:rsid w:val="00E137B9"/>
    <w:rsid w:val="FDCB04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8"/>
    <w:qFormat/>
    <w:uiPriority w:val="1"/>
    <w:pPr>
      <w:widowControl w:val="0"/>
      <w:autoSpaceDE w:val="0"/>
      <w:autoSpaceDN w:val="0"/>
      <w:spacing w:after="0" w:line="240" w:lineRule="auto"/>
      <w:ind w:left="152"/>
      <w:outlineLvl w:val="1"/>
    </w:pPr>
    <w:rPr>
      <w:rFonts w:ascii="Times New Roman" w:hAnsi="Times New Roman" w:eastAsia="Times New Roman" w:cs="Times New Roman"/>
      <w:b/>
      <w:bCs/>
      <w:sz w:val="23"/>
      <w:szCs w:val="23"/>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9"/>
    <w:qFormat/>
    <w:uiPriority w:val="1"/>
    <w:pPr>
      <w:widowControl w:val="0"/>
      <w:autoSpaceDE w:val="0"/>
      <w:autoSpaceDN w:val="0"/>
      <w:spacing w:before="33" w:after="0" w:line="240" w:lineRule="auto"/>
      <w:ind w:left="831"/>
    </w:pPr>
    <w:rPr>
      <w:rFonts w:ascii="Times New Roman" w:hAnsi="Times New Roman" w:eastAsia="Times New Roman" w:cs="Times New Roman"/>
      <w:sz w:val="23"/>
      <w:szCs w:val="23"/>
    </w:rPr>
  </w:style>
  <w:style w:type="table" w:styleId="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ing 2 Char"/>
    <w:basedOn w:val="3"/>
    <w:link w:val="2"/>
    <w:qFormat/>
    <w:uiPriority w:val="1"/>
    <w:rPr>
      <w:rFonts w:ascii="Times New Roman" w:hAnsi="Times New Roman" w:eastAsia="Times New Roman" w:cs="Times New Roman"/>
      <w:b/>
      <w:bCs/>
      <w:sz w:val="23"/>
      <w:szCs w:val="23"/>
    </w:rPr>
  </w:style>
  <w:style w:type="character" w:customStyle="1" w:styleId="9">
    <w:name w:val="Body Text Char"/>
    <w:basedOn w:val="3"/>
    <w:link w:val="5"/>
    <w:qFormat/>
    <w:uiPriority w:val="1"/>
    <w:rPr>
      <w:rFonts w:ascii="Times New Roman" w:hAnsi="Times New Roman" w:eastAsia="Times New Roman" w:cs="Times New Roman"/>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608</Words>
  <Characters>3466</Characters>
  <Lines>28</Lines>
  <Paragraphs>8</Paragraphs>
  <TotalTime>1</TotalTime>
  <ScaleCrop>false</ScaleCrop>
  <LinksUpToDate>false</LinksUpToDate>
  <CharactersWithSpaces>4066</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2023-12-26T23:03:00Z</dcterms:created>
  <dc:creator>DELL</dc:creator>
  <cp:lastModifiedBy>dr.deepika</cp:lastModifiedBy>
  <dcterms:modified xsi:type="dcterms:W3CDTF">2024-05-17T13:02:46Z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